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E97F14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0232DA">
              <w:rPr>
                <w:color w:val="000080"/>
                <w:sz w:val="24"/>
                <w:szCs w:val="24"/>
              </w:rPr>
              <w:t>20</w:t>
            </w:r>
            <w:r w:rsidR="000232DA" w:rsidRPr="000232DA">
              <w:rPr>
                <w:color w:val="000080"/>
                <w:sz w:val="24"/>
                <w:szCs w:val="24"/>
              </w:rPr>
              <w:t>.04.2020  № 4</w:t>
            </w:r>
            <w:r w:rsidR="000232DA">
              <w:rPr>
                <w:color w:val="000080"/>
                <w:sz w:val="24"/>
                <w:szCs w:val="24"/>
              </w:rPr>
              <w:t>8</w:t>
            </w:r>
            <w:bookmarkStart w:id="1" w:name="_GoBack"/>
            <w:bookmarkEnd w:id="1"/>
            <w:r w:rsidR="000232DA" w:rsidRPr="000232DA">
              <w:rPr>
                <w:color w:val="000080"/>
                <w:sz w:val="24"/>
                <w:szCs w:val="24"/>
              </w:rPr>
              <w:t xml:space="preserve">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97F14" w:rsidRDefault="00E97F14" w:rsidP="00E97F14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E97F14" w:rsidRPr="00F72F89" w:rsidRDefault="00E97F14" w:rsidP="00E97F14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E97F14" w:rsidRPr="00F72F89" w:rsidRDefault="00E97F14" w:rsidP="00E97F14">
      <w:pPr>
        <w:shd w:val="clear" w:color="auto" w:fill="FFFFFF"/>
        <w:jc w:val="both"/>
        <w:rPr>
          <w:sz w:val="28"/>
          <w:szCs w:val="28"/>
        </w:rPr>
      </w:pPr>
    </w:p>
    <w:p w:rsidR="00E97F14" w:rsidRDefault="00E97F14" w:rsidP="00E97F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«в» пункта 2 </w:t>
      </w:r>
      <w:r w:rsidRPr="009A4EA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9A4EA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02.04.2020 № 239 «</w:t>
      </w:r>
      <w:r w:rsidRPr="009A4EAF">
        <w:rPr>
          <w:sz w:val="28"/>
          <w:szCs w:val="28"/>
        </w:rPr>
        <w:t>О мерах</w:t>
      </w:r>
      <w:r>
        <w:rPr>
          <w:sz w:val="28"/>
          <w:szCs w:val="28"/>
        </w:rPr>
        <w:t xml:space="preserve"> </w:t>
      </w:r>
      <w:r w:rsidRPr="009A4EAF">
        <w:rPr>
          <w:sz w:val="28"/>
          <w:szCs w:val="28"/>
        </w:rPr>
        <w:t>по обеспечению санитарно-эпидемиологического благополучия</w:t>
      </w:r>
      <w:r>
        <w:rPr>
          <w:sz w:val="28"/>
          <w:szCs w:val="28"/>
        </w:rPr>
        <w:t xml:space="preserve"> </w:t>
      </w:r>
      <w:r w:rsidRPr="009A4EAF">
        <w:rPr>
          <w:sz w:val="28"/>
          <w:szCs w:val="28"/>
        </w:rPr>
        <w:t>населения на территории Российской Федерации в связи</w:t>
      </w:r>
      <w:r>
        <w:rPr>
          <w:sz w:val="28"/>
          <w:szCs w:val="28"/>
        </w:rPr>
        <w:t xml:space="preserve"> </w:t>
      </w:r>
      <w:r w:rsidRPr="009A4EAF">
        <w:rPr>
          <w:sz w:val="28"/>
          <w:szCs w:val="28"/>
        </w:rPr>
        <w:t xml:space="preserve">с распространением новой </w:t>
      </w:r>
      <w:proofErr w:type="spellStart"/>
      <w:r w:rsidRPr="009A4EAF">
        <w:rPr>
          <w:sz w:val="28"/>
          <w:szCs w:val="28"/>
        </w:rPr>
        <w:t>коронавирусной</w:t>
      </w:r>
      <w:proofErr w:type="spellEnd"/>
      <w:r w:rsidRPr="009A4EA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br/>
      </w:r>
      <w:r w:rsidRPr="009A4EAF">
        <w:rPr>
          <w:sz w:val="28"/>
          <w:szCs w:val="28"/>
        </w:rPr>
        <w:t>(COVID-19)</w:t>
      </w:r>
      <w:r>
        <w:rPr>
          <w:sz w:val="28"/>
          <w:szCs w:val="28"/>
        </w:rPr>
        <w:t>»</w:t>
      </w:r>
    </w:p>
    <w:p w:rsidR="00E97F14" w:rsidRPr="00F72F89" w:rsidRDefault="00E97F14" w:rsidP="00E97F14">
      <w:pPr>
        <w:shd w:val="clear" w:color="auto" w:fill="FFFFFF"/>
        <w:jc w:val="both"/>
        <w:rPr>
          <w:sz w:val="28"/>
          <w:szCs w:val="28"/>
        </w:rPr>
      </w:pPr>
    </w:p>
    <w:p w:rsidR="00E97F14" w:rsidRPr="00F72F89" w:rsidRDefault="00E97F14" w:rsidP="00E97F14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E97F14" w:rsidRPr="00F72F89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F14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от 15.04.2020 № 45, от 17.04.2020 № 46, от 17.04.2020 № 47</w:t>
      </w:r>
      <w:r w:rsidRPr="00F72F89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изменения, дополнив его пунктами 17</w:t>
      </w:r>
      <w:r w:rsidRPr="008E01C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17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E97F14" w:rsidRPr="00A42DD8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1C9">
        <w:rPr>
          <w:sz w:val="28"/>
          <w:szCs w:val="28"/>
        </w:rPr>
        <w:t>17</w:t>
      </w:r>
      <w:r w:rsidRPr="008E01C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Ограничить с 6.00 21</w:t>
      </w:r>
      <w:r w:rsidRPr="00A42DD8">
        <w:rPr>
          <w:sz w:val="28"/>
          <w:szCs w:val="28"/>
        </w:rPr>
        <w:t xml:space="preserve">.04.2020 по 24.00 30.04.2020 въезд и выезд на территорию </w:t>
      </w:r>
      <w:r>
        <w:rPr>
          <w:sz w:val="28"/>
          <w:szCs w:val="28"/>
        </w:rPr>
        <w:t xml:space="preserve"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</w:t>
      </w:r>
      <w:r w:rsidRPr="00A42DD8">
        <w:rPr>
          <w:sz w:val="28"/>
          <w:szCs w:val="28"/>
        </w:rPr>
        <w:t xml:space="preserve">граждан, не имеющих регистрации по месту жительства (месту пребывания) в границах </w:t>
      </w:r>
      <w:r w:rsidRPr="00F06B47">
        <w:rPr>
          <w:sz w:val="28"/>
          <w:szCs w:val="28"/>
        </w:rPr>
        <w:t>Верхнеднепровско</w:t>
      </w:r>
      <w:r>
        <w:rPr>
          <w:sz w:val="28"/>
          <w:szCs w:val="28"/>
        </w:rPr>
        <w:t>го</w:t>
      </w:r>
      <w:r w:rsidRPr="00F06B4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06B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06B47">
        <w:rPr>
          <w:sz w:val="28"/>
          <w:szCs w:val="28"/>
        </w:rPr>
        <w:t xml:space="preserve"> Дорогобужского района Смоленской области и Дорогобужского городского поселения Дорогобужского района Смоленской области</w:t>
      </w:r>
      <w:r>
        <w:rPr>
          <w:sz w:val="28"/>
          <w:szCs w:val="28"/>
        </w:rPr>
        <w:t xml:space="preserve"> соответственно</w:t>
      </w:r>
      <w:r w:rsidRPr="00A42DD8">
        <w:rPr>
          <w:sz w:val="28"/>
          <w:szCs w:val="28"/>
        </w:rPr>
        <w:t>, за исключением:</w:t>
      </w:r>
    </w:p>
    <w:p w:rsidR="00E97F14" w:rsidRPr="00A42DD8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E01C9">
        <w:rPr>
          <w:sz w:val="28"/>
          <w:szCs w:val="28"/>
        </w:rPr>
        <w:t>17</w:t>
      </w:r>
      <w:r w:rsidRPr="008E01C9">
        <w:rPr>
          <w:sz w:val="28"/>
          <w:szCs w:val="28"/>
          <w:vertAlign w:val="superscript"/>
        </w:rPr>
        <w:t>4</w:t>
      </w:r>
      <w:r w:rsidRPr="008E01C9">
        <w:rPr>
          <w:sz w:val="28"/>
          <w:szCs w:val="28"/>
        </w:rPr>
        <w:t xml:space="preserve">.1. </w:t>
      </w:r>
      <w:r w:rsidRPr="00A42DD8">
        <w:rPr>
          <w:sz w:val="28"/>
          <w:szCs w:val="28"/>
        </w:rPr>
        <w:t>Граждан, въезд и выезд которых обусловлен: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</w:t>
      </w:r>
      <w:r>
        <w:rPr>
          <w:sz w:val="28"/>
          <w:szCs w:val="28"/>
        </w:rPr>
        <w:t>ых</w:t>
      </w:r>
      <w:r w:rsidRPr="00A42D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</w:t>
      </w:r>
      <w:r w:rsidRPr="00A42DD8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й Смоленской области;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 w:rsidRPr="00F74158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  в следующих организациях, являющихся контрагентами</w:t>
      </w:r>
      <w:r w:rsidRPr="00F7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(поставщиками, </w:t>
      </w:r>
      <w:r>
        <w:rPr>
          <w:sz w:val="28"/>
          <w:szCs w:val="28"/>
        </w:rPr>
        <w:lastRenderedPageBreak/>
        <w:t xml:space="preserve">исполнителями) </w:t>
      </w:r>
      <w:r w:rsidRPr="00F74158">
        <w:rPr>
          <w:sz w:val="28"/>
          <w:szCs w:val="28"/>
        </w:rPr>
        <w:t>юридических лиц, осуществляющих деятельность на территории указанных муниципальных образований</w:t>
      </w:r>
      <w:r>
        <w:rPr>
          <w:sz w:val="28"/>
          <w:szCs w:val="28"/>
        </w:rPr>
        <w:t xml:space="preserve"> Смоленской области: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общество </w:t>
      </w:r>
      <w:r w:rsidRPr="00850655">
        <w:rPr>
          <w:sz w:val="28"/>
          <w:szCs w:val="28"/>
        </w:rPr>
        <w:t>ограниченной ответственностью «</w:t>
      </w:r>
      <w:proofErr w:type="spellStart"/>
      <w:r w:rsidRPr="00850655">
        <w:rPr>
          <w:sz w:val="28"/>
          <w:szCs w:val="28"/>
        </w:rPr>
        <w:t>СитиСервис</w:t>
      </w:r>
      <w:proofErr w:type="spellEnd"/>
      <w:r w:rsidRPr="00850655">
        <w:rPr>
          <w:sz w:val="28"/>
          <w:szCs w:val="28"/>
        </w:rPr>
        <w:t>»</w:t>
      </w:r>
      <w:r w:rsidRPr="00850655">
        <w:t xml:space="preserve"> </w:t>
      </w:r>
      <w:r w:rsidRPr="00850655">
        <w:rPr>
          <w:sz w:val="28"/>
          <w:szCs w:val="28"/>
        </w:rPr>
        <w:t>(ИНН 7842335089)</w:t>
      </w:r>
      <w:r>
        <w:rPr>
          <w:sz w:val="28"/>
          <w:szCs w:val="28"/>
        </w:rPr>
        <w:t>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«ОРТИС»</w:t>
      </w:r>
      <w:r w:rsidRPr="00850655">
        <w:t xml:space="preserve"> </w:t>
      </w:r>
      <w:r w:rsidRPr="00850655">
        <w:rPr>
          <w:sz w:val="28"/>
          <w:szCs w:val="28"/>
        </w:rPr>
        <w:t>(ИНН 6732055087)</w:t>
      </w:r>
      <w:r>
        <w:rPr>
          <w:sz w:val="28"/>
          <w:szCs w:val="28"/>
        </w:rPr>
        <w:t>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РСФ «Омега»</w:t>
      </w:r>
      <w:r w:rsidRPr="00850655">
        <w:t xml:space="preserve"> </w:t>
      </w:r>
      <w:r>
        <w:br/>
      </w:r>
      <w:r w:rsidRPr="00850655">
        <w:rPr>
          <w:sz w:val="28"/>
          <w:szCs w:val="28"/>
        </w:rPr>
        <w:t>(ИНН 6704006994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Энергосервис</w:t>
      </w:r>
      <w:proofErr w:type="spellEnd"/>
      <w:r w:rsidRPr="0085065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6732113860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«НК Строй Проект»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6726024877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55">
        <w:rPr>
          <w:sz w:val="28"/>
          <w:szCs w:val="28"/>
        </w:rPr>
        <w:t>закрыто</w:t>
      </w:r>
      <w:r>
        <w:rPr>
          <w:sz w:val="28"/>
          <w:szCs w:val="28"/>
        </w:rPr>
        <w:t>е</w:t>
      </w:r>
      <w:r w:rsidRPr="00850655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</w:t>
      </w:r>
      <w:r w:rsidRPr="0085065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</w:t>
      </w:r>
      <w:r w:rsidRPr="00850655">
        <w:rPr>
          <w:sz w:val="28"/>
          <w:szCs w:val="28"/>
        </w:rPr>
        <w:t xml:space="preserve"> «ЦМА» (ИНН 6731007901</w:t>
      </w:r>
      <w:r>
        <w:rPr>
          <w:sz w:val="28"/>
          <w:szCs w:val="28"/>
        </w:rPr>
        <w:t xml:space="preserve">);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«Анкор-СПб»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7811334744</w:t>
      </w:r>
      <w:r>
        <w:rPr>
          <w:sz w:val="28"/>
          <w:szCs w:val="28"/>
        </w:rPr>
        <w:t xml:space="preserve">);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Строймонтаж</w:t>
      </w:r>
      <w:proofErr w:type="spellEnd"/>
      <w:r w:rsidRPr="0085065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6704007860</w:t>
      </w:r>
      <w:r>
        <w:rPr>
          <w:sz w:val="28"/>
          <w:szCs w:val="28"/>
        </w:rPr>
        <w:t xml:space="preserve">);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СКМолот</w:t>
      </w:r>
      <w:proofErr w:type="spellEnd"/>
      <w:r w:rsidRPr="00850655">
        <w:rPr>
          <w:sz w:val="28"/>
          <w:szCs w:val="28"/>
        </w:rPr>
        <w:t>» (ИНН 6726023217</w:t>
      </w:r>
      <w:r>
        <w:rPr>
          <w:sz w:val="28"/>
          <w:szCs w:val="28"/>
        </w:rPr>
        <w:t xml:space="preserve">);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Меркаре</w:t>
      </w:r>
      <w:proofErr w:type="spellEnd"/>
      <w:r w:rsidRPr="00850655">
        <w:rPr>
          <w:sz w:val="28"/>
          <w:szCs w:val="28"/>
        </w:rPr>
        <w:t>» (ИНН 6732037320</w:t>
      </w:r>
      <w:r>
        <w:rPr>
          <w:sz w:val="28"/>
          <w:szCs w:val="28"/>
        </w:rPr>
        <w:t xml:space="preserve">);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«СМК 21ВЕК»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6726023263</w:t>
      </w:r>
      <w:r>
        <w:rPr>
          <w:sz w:val="28"/>
          <w:szCs w:val="28"/>
        </w:rPr>
        <w:t xml:space="preserve">);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</w:t>
      </w:r>
      <w:r w:rsidRPr="008E01C9">
        <w:rPr>
          <w:sz w:val="28"/>
          <w:szCs w:val="28"/>
        </w:rPr>
        <w:t>ответствен</w:t>
      </w:r>
      <w:r>
        <w:rPr>
          <w:sz w:val="28"/>
          <w:szCs w:val="28"/>
        </w:rPr>
        <w:t>ностью «СУ-67» (ИНН 6732066201);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</w:t>
      </w:r>
      <w:r>
        <w:rPr>
          <w:sz w:val="28"/>
          <w:szCs w:val="28"/>
        </w:rPr>
        <w:t>нностью «ЛРСВ» (ИНН 7751044082);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«Электрические Сист</w:t>
      </w:r>
      <w:r>
        <w:rPr>
          <w:sz w:val="28"/>
          <w:szCs w:val="28"/>
        </w:rPr>
        <w:t>емы и Монтаж» (ИНН 7709447641);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</w:t>
      </w:r>
      <w:r>
        <w:rPr>
          <w:sz w:val="28"/>
          <w:szCs w:val="28"/>
        </w:rPr>
        <w:t>нностью «РУНО» (ИНН 6730070354);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</w:t>
      </w:r>
      <w:proofErr w:type="spellStart"/>
      <w:r w:rsidRPr="008E01C9">
        <w:rPr>
          <w:sz w:val="28"/>
          <w:szCs w:val="28"/>
        </w:rPr>
        <w:t>Далепс</w:t>
      </w:r>
      <w:proofErr w:type="spellEnd"/>
      <w:r w:rsidRPr="008E01C9">
        <w:rPr>
          <w:sz w:val="28"/>
          <w:szCs w:val="28"/>
        </w:rPr>
        <w:t>» (ИНН 672</w:t>
      </w:r>
      <w:r>
        <w:rPr>
          <w:sz w:val="28"/>
          <w:szCs w:val="28"/>
        </w:rPr>
        <w:t>6008353);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«ЭЛЕКТРО СПЕЦ МОНТ</w:t>
      </w:r>
      <w:r>
        <w:rPr>
          <w:sz w:val="28"/>
          <w:szCs w:val="28"/>
        </w:rPr>
        <w:t>АЖ АВТОМАТИКА» (ИНН 7811596958);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«Вяземская Строительная Компания» (ИНН 6722024869)</w:t>
      </w:r>
      <w:r>
        <w:rPr>
          <w:sz w:val="28"/>
          <w:szCs w:val="28"/>
        </w:rPr>
        <w:t xml:space="preserve">;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</w:t>
      </w:r>
      <w:proofErr w:type="spellStart"/>
      <w:r w:rsidRPr="008E01C9">
        <w:rPr>
          <w:sz w:val="28"/>
          <w:szCs w:val="28"/>
        </w:rPr>
        <w:t>Юник</w:t>
      </w:r>
      <w:proofErr w:type="spellEnd"/>
      <w:r>
        <w:rPr>
          <w:sz w:val="28"/>
          <w:szCs w:val="28"/>
        </w:rPr>
        <w:t xml:space="preserve"> Контракт» </w:t>
      </w:r>
      <w:r>
        <w:rPr>
          <w:sz w:val="28"/>
          <w:szCs w:val="28"/>
        </w:rPr>
        <w:br/>
        <w:t>(ИНН 7733329215);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</w:t>
      </w:r>
      <w:r>
        <w:rPr>
          <w:sz w:val="28"/>
          <w:szCs w:val="28"/>
        </w:rPr>
        <w:t>ностью «Сигма» (ИНН 6732108067);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</w:t>
      </w:r>
      <w:r>
        <w:rPr>
          <w:sz w:val="28"/>
          <w:szCs w:val="28"/>
        </w:rPr>
        <w:t>енностью «РМУ» (ИНН 3627019648);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«ТИАК»</w:t>
      </w:r>
      <w:r>
        <w:rPr>
          <w:sz w:val="28"/>
          <w:szCs w:val="28"/>
        </w:rPr>
        <w:t xml:space="preserve"> (ИНН 5012091731);</w:t>
      </w:r>
      <w:r w:rsidRPr="008E01C9">
        <w:rPr>
          <w:sz w:val="28"/>
          <w:szCs w:val="28"/>
        </w:rPr>
        <w:t xml:space="preserve"> 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</w:t>
      </w:r>
      <w:r>
        <w:rPr>
          <w:sz w:val="28"/>
          <w:szCs w:val="28"/>
        </w:rPr>
        <w:t>тью «</w:t>
      </w:r>
      <w:proofErr w:type="spellStart"/>
      <w:r>
        <w:rPr>
          <w:sz w:val="28"/>
          <w:szCs w:val="28"/>
        </w:rPr>
        <w:t>Антерос</w:t>
      </w:r>
      <w:proofErr w:type="spellEnd"/>
      <w:r>
        <w:rPr>
          <w:sz w:val="28"/>
          <w:szCs w:val="28"/>
        </w:rPr>
        <w:t>» (ИНН 7841355389);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«Научно-производственное предприятие «</w:t>
      </w:r>
      <w:proofErr w:type="spellStart"/>
      <w:r w:rsidRPr="008E01C9">
        <w:rPr>
          <w:sz w:val="28"/>
          <w:szCs w:val="28"/>
        </w:rPr>
        <w:t>Иста</w:t>
      </w:r>
      <w:proofErr w:type="spellEnd"/>
      <w:r w:rsidRPr="008E01C9">
        <w:rPr>
          <w:sz w:val="28"/>
          <w:szCs w:val="28"/>
        </w:rPr>
        <w:t>-СМ»</w:t>
      </w:r>
      <w:r>
        <w:rPr>
          <w:sz w:val="28"/>
          <w:szCs w:val="28"/>
        </w:rPr>
        <w:t xml:space="preserve"> (ИНН 6732139266);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</w:t>
      </w:r>
      <w:r w:rsidRPr="00850655">
        <w:rPr>
          <w:sz w:val="28"/>
          <w:szCs w:val="28"/>
        </w:rPr>
        <w:t>Специальные системы и Решения</w:t>
      </w:r>
      <w:r>
        <w:rPr>
          <w:sz w:val="28"/>
          <w:szCs w:val="28"/>
        </w:rPr>
        <w:t>»</w:t>
      </w:r>
      <w:r w:rsidRPr="00850655">
        <w:rPr>
          <w:sz w:val="28"/>
          <w:szCs w:val="28"/>
        </w:rPr>
        <w:t xml:space="preserve"> (ИНН 7719885789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«Комплекс Систем и Услуг» (ИНН 7810862533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Аирус</w:t>
      </w:r>
      <w:proofErr w:type="spellEnd"/>
      <w:r w:rsidRPr="00850655">
        <w:rPr>
          <w:sz w:val="28"/>
          <w:szCs w:val="28"/>
        </w:rPr>
        <w:t>» (ИНН 6730019647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«Вертикаль» (ИНН 6732186379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Метросвет</w:t>
      </w:r>
      <w:proofErr w:type="spellEnd"/>
      <w:r w:rsidRPr="0085065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4727000530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общество</w:t>
      </w:r>
      <w:r w:rsidRPr="00850655">
        <w:rPr>
          <w:sz w:val="28"/>
          <w:szCs w:val="28"/>
        </w:rPr>
        <w:t xml:space="preserve"> с ограниченной ответственностью «Инженерия-Монтаж Строительство-Проект» (ИНН 7727400734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СтройТехноСервис</w:t>
      </w:r>
      <w:proofErr w:type="spellEnd"/>
      <w:r w:rsidRPr="0085065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3666140609</w:t>
      </w:r>
      <w:r>
        <w:rPr>
          <w:sz w:val="28"/>
          <w:szCs w:val="28"/>
        </w:rPr>
        <w:t>);</w:t>
      </w:r>
    </w:p>
    <w:p w:rsidR="00E97F14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«СК Феникс»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6732140173</w:t>
      </w:r>
      <w:r>
        <w:rPr>
          <w:sz w:val="28"/>
          <w:szCs w:val="28"/>
        </w:rPr>
        <w:t>);</w:t>
      </w:r>
    </w:p>
    <w:p w:rsidR="00E97F14" w:rsidRPr="00A42DD8" w:rsidRDefault="00E97F14" w:rsidP="00E97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</w:t>
      </w:r>
      <w:proofErr w:type="spellStart"/>
      <w:r w:rsidRPr="00850655">
        <w:rPr>
          <w:sz w:val="28"/>
          <w:szCs w:val="28"/>
        </w:rPr>
        <w:t>Теплохимзащита</w:t>
      </w:r>
      <w:proofErr w:type="spellEnd"/>
      <w:r w:rsidRPr="0085065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7811553591</w:t>
      </w:r>
      <w:r>
        <w:rPr>
          <w:sz w:val="28"/>
          <w:szCs w:val="28"/>
        </w:rPr>
        <w:t>);</w:t>
      </w:r>
    </w:p>
    <w:p w:rsidR="00E97F14" w:rsidRPr="00A42DD8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- исполнением ими должностных (служебных) обязанностей в </w:t>
      </w:r>
      <w:r>
        <w:rPr>
          <w:sz w:val="28"/>
          <w:szCs w:val="28"/>
        </w:rPr>
        <w:t xml:space="preserve">органах, </w:t>
      </w:r>
      <w:r w:rsidRPr="00A42DD8">
        <w:rPr>
          <w:sz w:val="28"/>
          <w:szCs w:val="28"/>
        </w:rPr>
        <w:t>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E97F14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- следованием к месту жительства на территории </w:t>
      </w:r>
      <w:r>
        <w:rPr>
          <w:sz w:val="28"/>
          <w:szCs w:val="28"/>
        </w:rPr>
        <w:t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области;</w:t>
      </w:r>
    </w:p>
    <w:p w:rsidR="00E97F14" w:rsidRPr="00A42DD8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06B47">
        <w:rPr>
          <w:sz w:val="28"/>
          <w:szCs w:val="28"/>
        </w:rPr>
        <w:t>- следованием транзитом через Верхнеднепровское городское поселение Дорогобужского района Смоленской области и</w:t>
      </w:r>
      <w:r>
        <w:rPr>
          <w:sz w:val="28"/>
          <w:szCs w:val="28"/>
        </w:rPr>
        <w:t xml:space="preserve"> (или)</w:t>
      </w:r>
      <w:r w:rsidRPr="00F06B47">
        <w:rPr>
          <w:sz w:val="28"/>
          <w:szCs w:val="28"/>
        </w:rPr>
        <w:t xml:space="preserve"> Дорогобужско</w:t>
      </w:r>
      <w:r>
        <w:rPr>
          <w:sz w:val="28"/>
          <w:szCs w:val="28"/>
        </w:rPr>
        <w:t>е</w:t>
      </w:r>
      <w:r w:rsidRPr="00F06B4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F06B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06B47">
        <w:rPr>
          <w:sz w:val="28"/>
          <w:szCs w:val="28"/>
        </w:rPr>
        <w:t xml:space="preserve"> Дорогобужского района Смоленской области в случае отсутствия иных объездных путей.</w:t>
      </w:r>
    </w:p>
    <w:p w:rsidR="00E97F14" w:rsidRPr="00A42DD8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E01C9">
        <w:rPr>
          <w:sz w:val="28"/>
          <w:szCs w:val="28"/>
        </w:rPr>
        <w:t>17</w:t>
      </w:r>
      <w:r w:rsidRPr="008E01C9">
        <w:rPr>
          <w:sz w:val="28"/>
          <w:szCs w:val="28"/>
          <w:vertAlign w:val="superscript"/>
        </w:rPr>
        <w:t>4</w:t>
      </w:r>
      <w:r w:rsidRPr="008E01C9">
        <w:rPr>
          <w:sz w:val="28"/>
          <w:szCs w:val="28"/>
        </w:rPr>
        <w:t xml:space="preserve">.2. </w:t>
      </w:r>
      <w:r w:rsidRPr="00A42DD8">
        <w:rPr>
          <w:sz w:val="28"/>
          <w:szCs w:val="28"/>
        </w:rPr>
        <w:t>Граждан, прибывающих специальным автотранспортом (автомобили скорой медицинской помощи, пожарные машины, полиция и т.п.).</w:t>
      </w:r>
    </w:p>
    <w:p w:rsidR="00E97F14" w:rsidRPr="00A42DD8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E01C9">
        <w:rPr>
          <w:sz w:val="28"/>
          <w:szCs w:val="28"/>
          <w:vertAlign w:val="superscript"/>
        </w:rPr>
        <w:t>5</w:t>
      </w:r>
      <w:r w:rsidRPr="00A42DD8">
        <w:rPr>
          <w:sz w:val="28"/>
          <w:szCs w:val="28"/>
        </w:rPr>
        <w:t xml:space="preserve">. При въезде на территорию </w:t>
      </w:r>
      <w:r>
        <w:rPr>
          <w:sz w:val="28"/>
          <w:szCs w:val="28"/>
        </w:rPr>
        <w:t xml:space="preserve"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</w:t>
      </w:r>
      <w:r w:rsidRPr="00A42DD8">
        <w:rPr>
          <w:sz w:val="28"/>
          <w:szCs w:val="28"/>
        </w:rPr>
        <w:t xml:space="preserve">граждане, указанные в </w:t>
      </w:r>
      <w:r w:rsidRPr="008E01C9">
        <w:rPr>
          <w:sz w:val="28"/>
          <w:szCs w:val="28"/>
        </w:rPr>
        <w:t>пункте 17</w:t>
      </w:r>
      <w:r w:rsidRPr="008E01C9">
        <w:rPr>
          <w:sz w:val="28"/>
          <w:szCs w:val="28"/>
          <w:vertAlign w:val="superscript"/>
        </w:rPr>
        <w:t>4</w:t>
      </w:r>
      <w:r w:rsidRPr="008E01C9">
        <w:rPr>
          <w:sz w:val="28"/>
          <w:szCs w:val="28"/>
        </w:rPr>
        <w:t xml:space="preserve"> </w:t>
      </w:r>
      <w:r w:rsidRPr="00A42DD8">
        <w:rPr>
          <w:sz w:val="28"/>
          <w:szCs w:val="28"/>
        </w:rPr>
        <w:t>настоящего Указа, обязаны проходить обязательную бесконтактную термометрию.</w:t>
      </w:r>
    </w:p>
    <w:p w:rsidR="00E97F14" w:rsidRPr="00A42DD8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A42DD8">
        <w:rPr>
          <w:sz w:val="28"/>
          <w:szCs w:val="28"/>
        </w:rPr>
        <w:t>температуры тела 37 градусов и выше и (или) признаков простудного заболевания (кашель и т.п.) такой гражданин не допускается ко въезду на территорию</w:t>
      </w:r>
      <w:r>
        <w:rPr>
          <w:sz w:val="28"/>
          <w:szCs w:val="28"/>
        </w:rPr>
        <w:t xml:space="preserve"> </w:t>
      </w:r>
      <w:r w:rsidRPr="00F06B47">
        <w:rPr>
          <w:sz w:val="28"/>
          <w:szCs w:val="28"/>
        </w:rPr>
        <w:t>Верхнеднепровско</w:t>
      </w:r>
      <w:r>
        <w:rPr>
          <w:sz w:val="28"/>
          <w:szCs w:val="28"/>
        </w:rPr>
        <w:t>го</w:t>
      </w:r>
      <w:r w:rsidRPr="00F06B4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</w:t>
      </w:r>
      <w:r w:rsidRPr="00F06B47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06B47">
        <w:rPr>
          <w:sz w:val="28"/>
          <w:szCs w:val="28"/>
        </w:rPr>
        <w:t xml:space="preserve"> Дорогобужского района Смоленской области и Дорогобужского городского поселения Дорогобужского района Смоленской области</w:t>
      </w:r>
      <w:r w:rsidRPr="00A42DD8">
        <w:rPr>
          <w:sz w:val="28"/>
          <w:szCs w:val="28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</w:p>
    <w:p w:rsidR="00E97F14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A6381">
        <w:rPr>
          <w:sz w:val="28"/>
          <w:szCs w:val="28"/>
          <w:vertAlign w:val="superscript"/>
        </w:rPr>
        <w:t>6</w:t>
      </w:r>
      <w:r w:rsidRPr="00A42DD8">
        <w:rPr>
          <w:sz w:val="28"/>
          <w:szCs w:val="28"/>
        </w:rPr>
        <w:t xml:space="preserve">. Рекомендовать Управлению Министерства внутренних дел Российской Федерации по Смоленской области (О.А. Шкаликов), Управлению Федеральной службы войск национальной гвардии Российской Федерации по Смоленской области (К.В. Зыков), Администрации муниципального образования </w:t>
      </w:r>
      <w:r>
        <w:rPr>
          <w:sz w:val="28"/>
          <w:szCs w:val="28"/>
        </w:rPr>
        <w:t>«Дорогобужский район»</w:t>
      </w:r>
      <w:r w:rsidRPr="00A42DD8">
        <w:rPr>
          <w:sz w:val="28"/>
          <w:szCs w:val="28"/>
        </w:rPr>
        <w:t xml:space="preserve"> Смоленской области (</w:t>
      </w:r>
      <w:r>
        <w:rPr>
          <w:sz w:val="28"/>
          <w:szCs w:val="28"/>
        </w:rPr>
        <w:t xml:space="preserve">К.Н. </w:t>
      </w:r>
      <w:proofErr w:type="spellStart"/>
      <w:r>
        <w:rPr>
          <w:sz w:val="28"/>
          <w:szCs w:val="28"/>
        </w:rPr>
        <w:t>Серенков</w:t>
      </w:r>
      <w:proofErr w:type="spellEnd"/>
      <w:r w:rsidRPr="00A42DD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E13A2">
        <w:rPr>
          <w:sz w:val="28"/>
          <w:szCs w:val="28"/>
        </w:rPr>
        <w:t xml:space="preserve"> </w:t>
      </w:r>
      <w:r w:rsidRPr="00A42DD8">
        <w:rPr>
          <w:sz w:val="28"/>
          <w:szCs w:val="28"/>
        </w:rPr>
        <w:t xml:space="preserve">Департаменту Смоленской области по здравоохранению (Е.Н. </w:t>
      </w:r>
      <w:proofErr w:type="spellStart"/>
      <w:r w:rsidRPr="00A42DD8">
        <w:rPr>
          <w:sz w:val="28"/>
          <w:szCs w:val="28"/>
        </w:rPr>
        <w:t>Войтова</w:t>
      </w:r>
      <w:proofErr w:type="spellEnd"/>
      <w:r w:rsidRPr="00A42DD8">
        <w:rPr>
          <w:sz w:val="28"/>
          <w:szCs w:val="28"/>
        </w:rPr>
        <w:t xml:space="preserve">) обеспечить исполнение мероприятий, указанных в пунктах </w:t>
      </w:r>
      <w:r w:rsidRPr="008E01C9">
        <w:rPr>
          <w:sz w:val="28"/>
          <w:szCs w:val="28"/>
        </w:rPr>
        <w:t>17</w:t>
      </w:r>
      <w:r w:rsidRPr="008E01C9">
        <w:rPr>
          <w:sz w:val="28"/>
          <w:szCs w:val="28"/>
          <w:vertAlign w:val="superscript"/>
        </w:rPr>
        <w:t>4</w:t>
      </w:r>
      <w:r w:rsidRPr="008E01C9">
        <w:rPr>
          <w:sz w:val="28"/>
          <w:szCs w:val="28"/>
        </w:rPr>
        <w:t xml:space="preserve"> и 17</w:t>
      </w:r>
      <w:r w:rsidRPr="008E01C9">
        <w:rPr>
          <w:sz w:val="28"/>
          <w:szCs w:val="28"/>
          <w:vertAlign w:val="superscript"/>
        </w:rPr>
        <w:t xml:space="preserve">5 </w:t>
      </w:r>
      <w:r w:rsidRPr="00A42DD8">
        <w:rPr>
          <w:sz w:val="28"/>
          <w:szCs w:val="28"/>
        </w:rPr>
        <w:t>настоящего Указа.</w:t>
      </w:r>
    </w:p>
    <w:p w:rsidR="00E97F14" w:rsidRDefault="00E97F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7F14" w:rsidRDefault="00E97F14" w:rsidP="00E97F1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lastRenderedPageBreak/>
        <w:t xml:space="preserve">Наделить Администрацию муниципального образования </w:t>
      </w:r>
      <w:r>
        <w:rPr>
          <w:sz w:val="28"/>
          <w:szCs w:val="28"/>
        </w:rPr>
        <w:t>«Дорогобужский район»</w:t>
      </w:r>
      <w:r w:rsidRPr="00A42DD8">
        <w:rPr>
          <w:sz w:val="28"/>
          <w:szCs w:val="28"/>
        </w:rPr>
        <w:t xml:space="preserve"> Смоленской области (</w:t>
      </w:r>
      <w:r w:rsidRPr="00F06B47">
        <w:rPr>
          <w:sz w:val="28"/>
          <w:szCs w:val="28"/>
        </w:rPr>
        <w:t xml:space="preserve">К.Н. </w:t>
      </w:r>
      <w:proofErr w:type="spellStart"/>
      <w:r w:rsidRPr="00F06B47">
        <w:rPr>
          <w:sz w:val="28"/>
          <w:szCs w:val="28"/>
        </w:rPr>
        <w:t>Серенков</w:t>
      </w:r>
      <w:proofErr w:type="spellEnd"/>
      <w:r w:rsidRPr="00A42DD8">
        <w:rPr>
          <w:sz w:val="28"/>
          <w:szCs w:val="28"/>
        </w:rPr>
        <w:t xml:space="preserve">) полномочием по урегулированию конфликтных ситуаций, возникающих при исполнении мероприятий, указанных в </w:t>
      </w:r>
      <w:r w:rsidRPr="008E01C9">
        <w:rPr>
          <w:sz w:val="28"/>
          <w:szCs w:val="28"/>
        </w:rPr>
        <w:t>пунктах 17</w:t>
      </w:r>
      <w:r w:rsidRPr="008E01C9">
        <w:rPr>
          <w:sz w:val="28"/>
          <w:szCs w:val="28"/>
          <w:vertAlign w:val="superscript"/>
        </w:rPr>
        <w:t>4</w:t>
      </w:r>
      <w:r w:rsidRPr="008E01C9">
        <w:rPr>
          <w:sz w:val="28"/>
          <w:szCs w:val="28"/>
        </w:rPr>
        <w:t xml:space="preserve"> и 17</w:t>
      </w:r>
      <w:r w:rsidRPr="008E01C9">
        <w:rPr>
          <w:sz w:val="28"/>
          <w:szCs w:val="28"/>
          <w:vertAlign w:val="superscript"/>
        </w:rPr>
        <w:t>5</w:t>
      </w:r>
      <w:r w:rsidRPr="008E01C9">
        <w:rPr>
          <w:sz w:val="28"/>
          <w:szCs w:val="28"/>
        </w:rPr>
        <w:t xml:space="preserve"> настоящего </w:t>
      </w:r>
      <w:r w:rsidRPr="00A42DD8">
        <w:rPr>
          <w:sz w:val="28"/>
          <w:szCs w:val="28"/>
        </w:rPr>
        <w:t>Указа.</w:t>
      </w:r>
      <w:r>
        <w:rPr>
          <w:sz w:val="28"/>
          <w:szCs w:val="28"/>
        </w:rPr>
        <w:t>».</w:t>
      </w:r>
    </w:p>
    <w:p w:rsidR="00E97F14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4CED">
        <w:rPr>
          <w:sz w:val="28"/>
          <w:szCs w:val="28"/>
        </w:rPr>
        <w:t xml:space="preserve">. Департаменту Смоленской области по внутренней политике </w:t>
      </w:r>
      <w:r>
        <w:rPr>
          <w:sz w:val="28"/>
          <w:szCs w:val="28"/>
        </w:rPr>
        <w:br/>
      </w:r>
      <w:r w:rsidRPr="00454CED">
        <w:rPr>
          <w:sz w:val="28"/>
          <w:szCs w:val="28"/>
        </w:rPr>
        <w:t xml:space="preserve">(Р.В. </w:t>
      </w:r>
      <w:proofErr w:type="spellStart"/>
      <w:r w:rsidRPr="00454CED">
        <w:rPr>
          <w:sz w:val="28"/>
          <w:szCs w:val="28"/>
        </w:rPr>
        <w:t>Смашнев</w:t>
      </w:r>
      <w:proofErr w:type="spellEnd"/>
      <w:r w:rsidRPr="00454CED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D33ECE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4CED">
        <w:rPr>
          <w:sz w:val="28"/>
          <w:szCs w:val="28"/>
        </w:rPr>
        <w:t>. Настоящий Указ вступает в силу со дня его официального опубликования.</w:t>
      </w:r>
    </w:p>
    <w:p w:rsidR="00E97F14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F14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F14" w:rsidRDefault="00E97F14" w:rsidP="00E9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F14" w:rsidRPr="00E97F14" w:rsidRDefault="00E97F14" w:rsidP="00E97F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54CED">
        <w:rPr>
          <w:b/>
          <w:sz w:val="28"/>
          <w:szCs w:val="28"/>
        </w:rPr>
        <w:t>А.В. Островский</w:t>
      </w:r>
    </w:p>
    <w:sectPr w:rsidR="00E97F14" w:rsidRPr="00E97F14" w:rsidSect="00E97F14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56" w:rsidRDefault="00833256">
      <w:r>
        <w:separator/>
      </w:r>
    </w:p>
  </w:endnote>
  <w:endnote w:type="continuationSeparator" w:id="0">
    <w:p w:rsidR="00833256" w:rsidRDefault="0083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56" w:rsidRDefault="00833256">
      <w:r>
        <w:separator/>
      </w:r>
    </w:p>
  </w:footnote>
  <w:footnote w:type="continuationSeparator" w:id="0">
    <w:p w:rsidR="00833256" w:rsidRDefault="0083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77462"/>
      <w:docPartObj>
        <w:docPartGallery w:val="Page Numbers (Top of Page)"/>
        <w:docPartUnique/>
      </w:docPartObj>
    </w:sdtPr>
    <w:sdtEndPr/>
    <w:sdtContent>
      <w:p w:rsidR="00E97F14" w:rsidRDefault="00E97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DA">
          <w:rPr>
            <w:noProof/>
          </w:rPr>
          <w:t>4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32DA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33256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35D5"/>
    <w:rsid w:val="00CE444B"/>
    <w:rsid w:val="00D11D1A"/>
    <w:rsid w:val="00D33ECE"/>
    <w:rsid w:val="00D622A1"/>
    <w:rsid w:val="00D951A5"/>
    <w:rsid w:val="00DF7794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32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32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2020-04-20T15:06:00Z</dcterms:modified>
</cp:coreProperties>
</file>